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4602AC">
        <w:rPr>
          <w:b/>
          <w:sz w:val="22"/>
          <w:szCs w:val="22"/>
        </w:rPr>
        <w:t>58</w:t>
      </w:r>
      <w:r>
        <w:rPr>
          <w:b/>
          <w:sz w:val="22"/>
          <w:szCs w:val="22"/>
        </w:rPr>
        <w:t xml:space="preserve"> от </w:t>
      </w:r>
      <w:r w:rsidR="006B7F36">
        <w:rPr>
          <w:b/>
          <w:sz w:val="22"/>
          <w:szCs w:val="22"/>
        </w:rPr>
        <w:t>1</w:t>
      </w:r>
      <w:r w:rsidR="004602A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6B7F36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2C55">
        <w:rPr>
          <w:b/>
          <w:color w:val="2F5496" w:themeColor="accent5" w:themeShade="BF"/>
          <w:sz w:val="22"/>
          <w:szCs w:val="22"/>
        </w:rPr>
        <w:t>Мельниково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4602AC">
        <w:rPr>
          <w:b/>
          <w:color w:val="2F5496" w:themeColor="accent5" w:themeShade="BF"/>
          <w:sz w:val="22"/>
          <w:szCs w:val="22"/>
        </w:rPr>
        <w:t>Липовая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6B7F36">
        <w:rPr>
          <w:b/>
          <w:color w:val="2F5496" w:themeColor="accent5" w:themeShade="BF"/>
          <w:sz w:val="22"/>
          <w:szCs w:val="22"/>
        </w:rPr>
        <w:t>8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4602AC">
        <w:rPr>
          <w:color w:val="0070C0"/>
          <w:sz w:val="22"/>
          <w:szCs w:val="22"/>
        </w:rPr>
        <w:t>658,71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4602AC">
        <w:rPr>
          <w:color w:val="0070C0"/>
          <w:sz w:val="22"/>
          <w:szCs w:val="22"/>
        </w:rPr>
        <w:t>60,84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4602AC">
        <w:rPr>
          <w:sz w:val="22"/>
          <w:szCs w:val="22"/>
        </w:rPr>
        <w:t>Некрасов В.М</w:t>
      </w:r>
      <w:r w:rsidR="00A67E13" w:rsidRPr="00A67E13">
        <w:rPr>
          <w:sz w:val="22"/>
          <w:szCs w:val="22"/>
        </w:rPr>
        <w:t xml:space="preserve">., Секретарь собрания Волынкина С.А., Члены счетной комиссии </w:t>
      </w:r>
      <w:proofErr w:type="spellStart"/>
      <w:r w:rsidR="004602AC">
        <w:rPr>
          <w:sz w:val="22"/>
          <w:szCs w:val="22"/>
        </w:rPr>
        <w:t>Камчатина</w:t>
      </w:r>
      <w:proofErr w:type="spellEnd"/>
      <w:r w:rsidR="004602AC">
        <w:rPr>
          <w:sz w:val="22"/>
          <w:szCs w:val="22"/>
        </w:rPr>
        <w:t xml:space="preserve"> А.Л., </w:t>
      </w:r>
      <w:proofErr w:type="spellStart"/>
      <w:r w:rsidR="004602AC">
        <w:rPr>
          <w:sz w:val="22"/>
          <w:szCs w:val="22"/>
        </w:rPr>
        <w:t>Бахарев</w:t>
      </w:r>
      <w:proofErr w:type="spellEnd"/>
      <w:r w:rsidR="004602AC">
        <w:rPr>
          <w:sz w:val="22"/>
          <w:szCs w:val="22"/>
        </w:rPr>
        <w:t xml:space="preserve"> А.А.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4602A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855129" w:rsidRDefault="00855129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4602AC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4602AC">
        <w:rPr>
          <w:sz w:val="22"/>
          <w:szCs w:val="22"/>
        </w:rPr>
        <w:t>В 2017 году: Установить датчик движения на уличное освещение, Ремонт 2-х крылец.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4602A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4602AC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D42286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4602AC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D42286">
        <w:rPr>
          <w:sz w:val="22"/>
          <w:szCs w:val="22"/>
        </w:rPr>
        <w:t>3,</w:t>
      </w:r>
      <w:r w:rsidR="004602AC">
        <w:rPr>
          <w:sz w:val="22"/>
          <w:szCs w:val="22"/>
        </w:rPr>
        <w:t xml:space="preserve">40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4602A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65"/>
        <w:gridCol w:w="787"/>
        <w:gridCol w:w="992"/>
        <w:gridCol w:w="1276"/>
      </w:tblGrid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D23AC1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4602AC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4602AC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4602AC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4602AC" w:rsidP="00990142">
            <w:pPr>
              <w:jc w:val="center"/>
            </w:pPr>
            <w:r>
              <w:t>0</w:t>
            </w:r>
          </w:p>
        </w:tc>
      </w:tr>
      <w:tr w:rsidR="00D23AC1" w:rsidRPr="006C02A1" w:rsidTr="006766F1">
        <w:trPr>
          <w:trHeight w:val="17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C1" w:rsidRPr="00D776C8" w:rsidRDefault="00D23AC1" w:rsidP="00D23AC1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C1" w:rsidRPr="00D776C8" w:rsidRDefault="00D23AC1" w:rsidP="00D23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1" w:rsidRDefault="00D23AC1" w:rsidP="00D23AC1">
            <w:proofErr w:type="gramStart"/>
            <w:r>
              <w:t>утвержден</w:t>
            </w:r>
            <w:proofErr w:type="gram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C1" w:rsidRPr="00990142" w:rsidRDefault="00D23AC1" w:rsidP="00D23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C1" w:rsidRPr="00990142" w:rsidRDefault="00D23AC1" w:rsidP="00D23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C1" w:rsidRPr="00990142" w:rsidRDefault="00D23AC1" w:rsidP="00D23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AC1" w:rsidRPr="006C02A1" w:rsidTr="00D42286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C1" w:rsidRPr="00D23AC1" w:rsidRDefault="00D23AC1" w:rsidP="006F17C9">
            <w:pPr>
              <w:jc w:val="right"/>
              <w:rPr>
                <w:b/>
                <w:iCs/>
                <w:color w:val="000000"/>
              </w:rPr>
            </w:pPr>
            <w:r w:rsidRPr="00D23AC1">
              <w:rPr>
                <w:b/>
                <w:iCs/>
                <w:color w:val="000000"/>
              </w:rPr>
              <w:t xml:space="preserve">Итого </w:t>
            </w:r>
            <w:r w:rsidRPr="00D23AC1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D23AC1">
              <w:rPr>
                <w:b/>
                <w:iCs/>
                <w:color w:val="000000"/>
              </w:rPr>
              <w:t>руб</w:t>
            </w:r>
            <w:proofErr w:type="spellEnd"/>
            <w:r w:rsidRPr="00D23AC1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C1" w:rsidRPr="00D23AC1" w:rsidRDefault="00D23AC1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15,46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1" w:rsidRPr="00D23AC1" w:rsidRDefault="00D23AC1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1" w:rsidRDefault="00D23AC1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AC1" w:rsidRDefault="00D23AC1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C1" w:rsidRDefault="00D23AC1" w:rsidP="00990142">
            <w:pPr>
              <w:jc w:val="center"/>
            </w:pPr>
          </w:p>
        </w:tc>
      </w:tr>
      <w:tr w:rsidR="00990142" w:rsidRPr="006C02A1" w:rsidTr="00D42286">
        <w:trPr>
          <w:trHeight w:val="17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4602A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602A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602A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4602A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90142" w:rsidRPr="006C02A1" w:rsidTr="00D42286">
        <w:trPr>
          <w:trHeight w:val="313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bookmarkStart w:id="0" w:name="_GoBack"/>
            <w:bookmarkEnd w:id="0"/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602A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602A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4602A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13FD" w:rsidRPr="006C02A1" w:rsidTr="00AD5707">
        <w:trPr>
          <w:trHeight w:val="13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3FD" w:rsidRPr="00D776C8" w:rsidRDefault="004602A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3FD" w:rsidRDefault="00EF13FD" w:rsidP="00990142">
            <w:pPr>
              <w:jc w:val="center"/>
              <w:rPr>
                <w:color w:val="000000"/>
              </w:rPr>
            </w:pPr>
          </w:p>
          <w:p w:rsidR="00EF13FD" w:rsidRPr="00990142" w:rsidRDefault="004602AC" w:rsidP="00460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ОПУ</w:t>
            </w:r>
          </w:p>
        </w:tc>
      </w:tr>
      <w:tr w:rsidR="00EF13FD" w:rsidRPr="006C02A1" w:rsidTr="00AD5707">
        <w:trPr>
          <w:trHeight w:val="12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4602AC" w:rsidP="00EF13FD">
            <w:pPr>
              <w:jc w:val="center"/>
            </w:pPr>
            <w:r>
              <w:t>0,06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  <w:tr w:rsidR="00EF13FD" w:rsidRPr="006C02A1" w:rsidTr="00EF13FD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4602AC" w:rsidP="00EF13FD">
            <w:pPr>
              <w:jc w:val="center"/>
            </w:pPr>
            <w:r>
              <w:t>0,38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  <w:tr w:rsidR="00EF13FD" w:rsidRPr="006C02A1" w:rsidTr="00EF13FD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</w:t>
            </w:r>
            <w:r w:rsidRPr="00EF13FD">
              <w:rPr>
                <w:i/>
                <w:iCs/>
                <w:color w:val="000000"/>
              </w:rPr>
              <w:t xml:space="preserve"> водоснабжение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4602AC" w:rsidP="00D42286">
            <w:pPr>
              <w:jc w:val="center"/>
            </w:pPr>
            <w:r>
              <w:t>0,44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</w:tbl>
    <w:p w:rsidR="004602AC" w:rsidRDefault="004602AC" w:rsidP="005B1C31">
      <w:pPr>
        <w:jc w:val="both"/>
        <w:rPr>
          <w:b/>
          <w:sz w:val="22"/>
          <w:szCs w:val="22"/>
        </w:rPr>
      </w:pPr>
    </w:p>
    <w:p w:rsidR="004602AC" w:rsidRDefault="004602AC" w:rsidP="004602AC">
      <w:pPr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>
        <w:rPr>
          <w:b/>
          <w:sz w:val="22"/>
          <w:szCs w:val="22"/>
        </w:rPr>
        <w:t xml:space="preserve"> </w:t>
      </w:r>
      <w:r w:rsidRPr="004602AC">
        <w:rPr>
          <w:sz w:val="22"/>
          <w:szCs w:val="22"/>
        </w:rPr>
        <w:t>Включение оплаты капитального ремонта в единый платежный документ</w:t>
      </w:r>
      <w:r>
        <w:rPr>
          <w:b/>
          <w:sz w:val="22"/>
          <w:szCs w:val="22"/>
        </w:rPr>
        <w:t>.</w:t>
      </w:r>
    </w:p>
    <w:p w:rsidR="004602AC" w:rsidRPr="006C02A1" w:rsidRDefault="004602AC" w:rsidP="004602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4602AC" w:rsidRDefault="004602AC" w:rsidP="004602AC">
      <w:pPr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4602AC">
        <w:rPr>
          <w:sz w:val="22"/>
          <w:szCs w:val="22"/>
        </w:rPr>
        <w:t>Включить оплату капитального ремонта в единый платежный документ.</w:t>
      </w:r>
    </w:p>
    <w:sectPr w:rsidR="005B1C31" w:rsidRPr="004602AC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277DCA"/>
    <w:rsid w:val="002F7F96"/>
    <w:rsid w:val="003538B4"/>
    <w:rsid w:val="003E07B3"/>
    <w:rsid w:val="003F4E45"/>
    <w:rsid w:val="0043107A"/>
    <w:rsid w:val="004364BD"/>
    <w:rsid w:val="004602AC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B7F36"/>
    <w:rsid w:val="006C02A1"/>
    <w:rsid w:val="006F17C9"/>
    <w:rsid w:val="00733DF1"/>
    <w:rsid w:val="00765C20"/>
    <w:rsid w:val="007D1CFD"/>
    <w:rsid w:val="00855129"/>
    <w:rsid w:val="00856C5A"/>
    <w:rsid w:val="008A3AFC"/>
    <w:rsid w:val="009119EB"/>
    <w:rsid w:val="00933A80"/>
    <w:rsid w:val="00981C7E"/>
    <w:rsid w:val="00982BAB"/>
    <w:rsid w:val="00990142"/>
    <w:rsid w:val="00A356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23AC1"/>
    <w:rsid w:val="00D42286"/>
    <w:rsid w:val="00D77074"/>
    <w:rsid w:val="00D776C8"/>
    <w:rsid w:val="00D92ECB"/>
    <w:rsid w:val="00DB736D"/>
    <w:rsid w:val="00DD6A6F"/>
    <w:rsid w:val="00E6528D"/>
    <w:rsid w:val="00E72BE7"/>
    <w:rsid w:val="00EA2C55"/>
    <w:rsid w:val="00EC7ACC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28</cp:revision>
  <cp:lastPrinted>2017-06-07T13:49:00Z</cp:lastPrinted>
  <dcterms:created xsi:type="dcterms:W3CDTF">2016-10-26T13:27:00Z</dcterms:created>
  <dcterms:modified xsi:type="dcterms:W3CDTF">2017-06-07T13:49:00Z</dcterms:modified>
</cp:coreProperties>
</file>